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529" w:line="278"/>
        <w:ind w:right="0" w:left="1584" w:hanging="571"/>
        <w:jc w:val="center"/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Муниципальное казенное дошкольное образовательное учреждение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Ласточка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499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42"/>
          <w:shd w:fill="auto" w:val="clear"/>
        </w:rPr>
        <w:t xml:space="preserve"> </w:t>
      </w:r>
    </w:p>
    <w:p>
      <w:pPr>
        <w:spacing w:before="0" w:after="499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499" w:line="259"/>
        <w:ind w:right="0" w:left="0" w:firstLine="0"/>
        <w:jc w:val="center"/>
        <w:rPr>
          <w:rFonts w:ascii="Times New Roman" w:hAnsi="Times New Roman" w:cs="Times New Roman" w:eastAsia="Times New Roman"/>
          <w:color w:val="00206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2060"/>
          <w:spacing w:val="0"/>
          <w:position w:val="0"/>
          <w:sz w:val="42"/>
          <w:shd w:fill="auto" w:val="clear"/>
        </w:rPr>
        <w:t xml:space="preserve">Консультация для педагогов </w:t>
      </w:r>
    </w:p>
    <w:p>
      <w:pPr>
        <w:spacing w:before="0" w:after="245" w:line="270"/>
        <w:ind w:right="0" w:left="1027" w:hanging="372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2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2"/>
          <w:shd w:fill="auto" w:val="clear"/>
        </w:rPr>
        <w:t xml:space="preserve">Формы работы по познавательному развитию дошкольников в условиях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реализации ФГОС ДО и ФОП ДО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42"/>
          <w:shd w:fill="auto" w:val="clear"/>
        </w:rPr>
        <w:t xml:space="preserve"> </w:t>
      </w:r>
    </w:p>
    <w:p>
      <w:pPr>
        <w:spacing w:before="0" w:after="0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0" w:line="259"/>
        <w:ind w:right="74" w:left="0" w:firstLine="0"/>
        <w:jc w:val="righ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object w:dxaOrig="11232" w:dyaOrig="7344">
          <v:rect xmlns:o="urn:schemas-microsoft-com:office:office" xmlns:v="urn:schemas-microsoft-com:vml" id="rectole0000000000" style="width:561.600000pt;height:367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0" w:line="259"/>
        <w:ind w:right="0" w:left="43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0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0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2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111111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0" w:after="0" w:line="275"/>
        <w:ind w:right="0" w:left="370" w:hanging="10"/>
        <w:jc w:val="right"/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auto" w:val="clear"/>
        </w:rPr>
        <w:t xml:space="preserve">Подготовила:                                                                                                                       Воспитатель Шугаибова С. К.</w:t>
      </w:r>
    </w:p>
    <w:p>
      <w:pPr>
        <w:spacing w:before="0" w:after="0" w:line="275"/>
        <w:ind w:right="0" w:left="370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auto" w:val="clear"/>
        </w:rPr>
      </w:pPr>
    </w:p>
    <w:p>
      <w:pPr>
        <w:spacing w:before="0" w:after="0" w:line="275"/>
        <w:ind w:right="0" w:left="370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auto" w:val="clear"/>
        </w:rPr>
      </w:pPr>
    </w:p>
    <w:p>
      <w:pPr>
        <w:spacing w:before="0" w:after="0" w:line="259"/>
        <w:ind w:right="1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7"/>
          <w:shd w:fill="auto" w:val="clear"/>
        </w:rPr>
        <w:t xml:space="preserve">с.Татаюрт</w:t>
      </w:r>
    </w:p>
    <w:p>
      <w:pPr>
        <w:spacing w:before="0" w:after="0" w:line="259"/>
        <w:ind w:right="1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0" w:line="259"/>
        <w:ind w:right="1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ab/>
        <w:t xml:space="preserve">Одним из направлений деятельности ДОО является познавательное развитие. Работа по данному направлению проходит через все разделы программы.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ФГОС ДО используются три термина: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познавательное развитие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познавательные интересы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познавательные действия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». </w:t>
      </w:r>
    </w:p>
    <w:p>
      <w:pPr>
        <w:numPr>
          <w:ilvl w:val="0"/>
          <w:numId w:val="15"/>
        </w:numPr>
        <w:spacing w:before="0" w:after="17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Познавательные интересы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- это стремление ребѐнка познавать новое, выяснять непонятное о качествах, свойствах предметов, явлений действительности, и желании вникнуть в их сущность, найти между ними связи и отношения. </w:t>
      </w:r>
    </w:p>
    <w:p>
      <w:pPr>
        <w:numPr>
          <w:ilvl w:val="0"/>
          <w:numId w:val="15"/>
        </w:numPr>
        <w:spacing w:before="0" w:after="185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Познавательные действия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- это активность детей, при помощи которой, он стремится получить новые знаний, умения и навыки. При этом развивается внутренняя целеустремленность и формируется постоянная потребность использовать разные способы действия для накопления, расширения знаний и кругозора.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Кроме вопросов, которые тоже являются проявлением познавательных действий, сюда включаются исследовательско-экспериментальные действия, при помощи которых ребѐнок сам добывает нужные ему сведения о мире. </w:t>
      </w:r>
    </w:p>
    <w:p>
      <w:pPr>
        <w:numPr>
          <w:ilvl w:val="0"/>
          <w:numId w:val="18"/>
        </w:numPr>
        <w:spacing w:before="0" w:after="185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Познавательное развитие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это совокупность количественных и качественных изменений, происходящих в познавательных психических процессах, в связи с возрастом, под влиянием среды и собственного опыта ребѐнка. Ядром познавательного развития является развитие умственных способностей. А способности, в свою очередь, рассматриваются, как условия успешного овладения и выполнения деятельности. </w:t>
      </w:r>
    </w:p>
    <w:p>
      <w:pPr>
        <w:spacing w:before="0" w:after="19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Наиболее эффективной формой и методом развития умственных способностей дошкольника является наглядное моделирование. </w:t>
      </w:r>
    </w:p>
    <w:p>
      <w:pPr>
        <w:spacing w:before="0" w:after="230" w:line="270"/>
        <w:ind w:right="0" w:left="-1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В познавательном развитии организуются три основных варианта моделирования.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21"/>
        </w:numPr>
        <w:spacing w:before="0" w:after="189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Модель как иллюстрация проблемной игровой ситуации. </w:t>
      </w:r>
    </w:p>
    <w:p>
      <w:pPr>
        <w:numPr>
          <w:ilvl w:val="0"/>
          <w:numId w:val="21"/>
        </w:numPr>
        <w:spacing w:before="0" w:after="186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Создание модели воспитателем при помощи (участии) детей по ходу решения проблемы. </w:t>
      </w:r>
    </w:p>
    <w:p>
      <w:pPr>
        <w:numPr>
          <w:ilvl w:val="0"/>
          <w:numId w:val="21"/>
        </w:num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Самостоятельное создание каждым ребенком или группой детей модели как инструмента познания проблемно-игровой ситуации. </w:t>
      </w:r>
    </w:p>
    <w:p>
      <w:pPr>
        <w:spacing w:before="0" w:after="189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сюжетно-ролевой игре, в рисунках, в конструировании - они моделируют жизнь окружающих людей, содержание литературных произведений, взаимоотношения между предметами, понятиями. </w:t>
      </w:r>
    </w:p>
    <w:p>
      <w:pPr>
        <w:spacing w:before="0" w:after="187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Федеральный государственный стандарт считает формирование познавательных интересов и познавательных действий ребѐнка в различных видах деятельности одним из принципов дошкольного образования. (ФГОС пункт 1.4.7.)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задачах, которые ставит Госстандарт, есть и такая: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общей культуры личности детей. Развитие интеллектуальных качеств, формирование предпосылок учебной деятельности. </w:t>
      </w:r>
    </w:p>
    <w:p>
      <w:pPr>
        <w:spacing w:before="0" w:after="0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 </w:t>
        <w:tab/>
        <w:t xml:space="preserve"> </w:t>
      </w:r>
    </w:p>
    <w:p>
      <w:pPr>
        <w:spacing w:before="0" w:after="30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Содержание познавательного развития детей предполагает: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29"/>
        </w:num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Развитие интересов детей, любознательности и познавательной мотивации. </w:t>
      </w:r>
    </w:p>
    <w:p>
      <w:pPr>
        <w:numPr>
          <w:ilvl w:val="0"/>
          <w:numId w:val="29"/>
        </w:num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познавательных действий, становление сознания. </w:t>
      </w:r>
    </w:p>
    <w:p>
      <w:pPr>
        <w:numPr>
          <w:ilvl w:val="0"/>
          <w:numId w:val="29"/>
        </w:numPr>
        <w:spacing w:before="0" w:after="189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Развитие воображения и творческой активности. </w:t>
      </w:r>
    </w:p>
    <w:p>
      <w:pPr>
        <w:numPr>
          <w:ilvl w:val="0"/>
          <w:numId w:val="29"/>
        </w:numPr>
        <w:spacing w:before="0" w:after="186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первичных представлений о себе, других людях, объектах окружающего мира. </w:t>
      </w:r>
    </w:p>
    <w:p>
      <w:pPr>
        <w:numPr>
          <w:ilvl w:val="0"/>
          <w:numId w:val="29"/>
        </w:numPr>
        <w:spacing w:before="0" w:after="19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представлений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следствиях). </w:t>
      </w:r>
    </w:p>
    <w:p>
      <w:pPr>
        <w:numPr>
          <w:ilvl w:val="0"/>
          <w:numId w:val="29"/>
        </w:numPr>
        <w:spacing w:before="0" w:after="187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>
      <w:pPr>
        <w:numPr>
          <w:ilvl w:val="0"/>
          <w:numId w:val="29"/>
        </w:numPr>
        <w:spacing w:before="0" w:after="183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Формирование представлений о планете Земля как общем доме людей, об особенностях еѐ природы, многообразии стран и народов мира. </w:t>
      </w:r>
    </w:p>
    <w:p>
      <w:pPr>
        <w:spacing w:before="0" w:after="196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Конкретное содержание указанных образовательных областей зависит от возрастных и индивидуальных особенностей детей. В программах для каждой группы указываются те виды деятельности, в которых это содержание может быть реализовано. </w:t>
      </w:r>
    </w:p>
    <w:p>
      <w:pPr>
        <w:spacing w:before="0" w:after="230" w:line="270"/>
        <w:ind w:right="0" w:left="-1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Исследования в области дошкольного образования, показали, что формирование познавательного интереса у детей дошкольного возраста возможно посредством современных образовательных технологий: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37"/>
        </w:numPr>
        <w:spacing w:before="0" w:after="18" w:line="267"/>
        <w:ind w:right="0" w:left="1080" w:hanging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использования ИКТ технологий, </w:t>
      </w:r>
    </w:p>
    <w:p>
      <w:pPr>
        <w:numPr>
          <w:ilvl w:val="0"/>
          <w:numId w:val="37"/>
        </w:numPr>
        <w:spacing w:before="0" w:after="16" w:line="267"/>
        <w:ind w:right="0" w:left="1080" w:hanging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экспериментирования, </w:t>
      </w:r>
    </w:p>
    <w:p>
      <w:pPr>
        <w:numPr>
          <w:ilvl w:val="0"/>
          <w:numId w:val="37"/>
        </w:numPr>
        <w:spacing w:before="0" w:after="16" w:line="267"/>
        <w:ind w:right="0" w:left="1080" w:hanging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проектной деятельности, </w:t>
      </w:r>
    </w:p>
    <w:p>
      <w:pPr>
        <w:numPr>
          <w:ilvl w:val="0"/>
          <w:numId w:val="37"/>
        </w:numPr>
        <w:spacing w:before="0" w:after="186" w:line="267"/>
        <w:ind w:right="0" w:left="1080" w:hanging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знаково-символическими средствами- моделирование. </w:t>
      </w:r>
    </w:p>
    <w:p>
      <w:pPr>
        <w:spacing w:before="0" w:after="0" w:line="336"/>
        <w:ind w:right="1189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Для обеспечения познавательной активности детей широко используется проектный метод как вариант интеграции разных видов деятельности детей с дошкольного возраста.                                                                            </w:t>
      </w:r>
    </w:p>
    <w:p>
      <w:pPr>
        <w:spacing w:before="0" w:after="0" w:line="336"/>
        <w:ind w:right="1189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0" w:line="336"/>
        <w:ind w:right="1189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Типы проектов в ДОО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4" w:line="259"/>
        <w:ind w:right="0" w:left="36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17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Исследовательские и информационные.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Их отличает четкая структура, обозначенность целей, наличие гипотезы, актуальность и социальная значимость содержания для всех участников, комплекс методов получения и обработки информации. </w:t>
      </w:r>
    </w:p>
    <w:p>
      <w:pPr>
        <w:spacing w:before="0" w:after="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Творческие.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Нет детально проработанной структуры, она только намечается и далее развивается в соответствии с интересами участников (подчиняясь конечному результату (продуманную структуру имеет только оформление результата; программа концерта, сценарий постановки и т. д.).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Игровые.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Структура только намечается, а участники берут на себя определенные роли (литературных персонажей, выдуманных герое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придуманных ситуациях). </w:t>
      </w:r>
    </w:p>
    <w:p>
      <w:pPr>
        <w:spacing w:before="0" w:after="183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Практико-ориентированные с четко обозначенным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ориентированным на социальные интересы результатом и продуманной структурой и организацией работы.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 любом из вышеназванных типов проектов обязательно присутствуют компоненты игры: сюжетно-ролевой, театрализованной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дидактической, сюжетнодидактичсской, подвижной, режиссерской. </w:t>
      </w:r>
    </w:p>
    <w:p>
      <w:pPr>
        <w:spacing w:before="0" w:after="230" w:line="270"/>
        <w:ind w:right="0" w:left="-1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Основные формы взаимодействия педагога с детьми, способствующие познавательному развитию: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40" w:line="267"/>
        <w:ind w:right="0" w:left="355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вовлечение ребенка в различные виды деятельности; </w:t>
      </w:r>
    </w:p>
    <w:p>
      <w:pPr>
        <w:spacing w:before="0" w:after="240" w:line="267"/>
        <w:ind w:right="0" w:left="355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использование дидактических игр; </w:t>
      </w:r>
    </w:p>
    <w:p>
      <w:pPr>
        <w:spacing w:before="0" w:after="240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применение методов обучения, направленных на обогащение творческого воображения, мышления, памяти, развития речи. </w:t>
      </w:r>
    </w:p>
    <w:p>
      <w:pPr>
        <w:spacing w:before="0" w:after="230" w:line="270"/>
        <w:ind w:right="0" w:left="370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Традиционные формы работы: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Беседы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Досуги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Игровые беседы с элементами движения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Занятия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Развлечения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Викторины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Конструирование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Театрализованная деятельность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Дидактические игры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Спортивные игры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Народные игры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Экскурсии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Походы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Выставки </w:t>
      </w:r>
    </w:p>
    <w:p>
      <w:pPr>
        <w:numPr>
          <w:ilvl w:val="0"/>
          <w:numId w:val="51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т. д </w:t>
      </w:r>
    </w:p>
    <w:p>
      <w:pPr>
        <w:spacing w:before="0" w:after="230" w:line="270"/>
        <w:ind w:right="0" w:left="370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Интерактивные формы работы: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Пресс-коференция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Устные журналы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Школа исследователей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Клуб любознательных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Рисунки-сочинения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Интегративная деятельность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Проектная деятельность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Исследовательская деятельность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Режиссѐрская игра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Создание коллекций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Изостудия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Коллективное дело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Сказочная лаборатория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» </w:t>
      </w:r>
    </w:p>
    <w:p>
      <w:pPr>
        <w:numPr>
          <w:ilvl w:val="0"/>
          <w:numId w:val="53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И т. д </w:t>
      </w:r>
    </w:p>
    <w:p>
      <w:pPr>
        <w:spacing w:before="0" w:after="176" w:line="270"/>
        <w:ind w:right="0" w:left="370" w:hanging="1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11111"/>
          <w:spacing w:val="0"/>
          <w:position w:val="0"/>
          <w:sz w:val="28"/>
          <w:shd w:fill="auto" w:val="clear"/>
        </w:rPr>
        <w:t xml:space="preserve">Сотрудничество с семьей строим по следующим направлениям: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55"/>
        </w:numPr>
        <w:spacing w:before="0" w:after="24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вовлечение семьи в образовательный процесс, организованный дошкольным учреждением; </w:t>
      </w:r>
    </w:p>
    <w:p>
      <w:pPr>
        <w:numPr>
          <w:ilvl w:val="0"/>
          <w:numId w:val="55"/>
        </w:numPr>
        <w:spacing w:before="0" w:after="180" w:line="267"/>
        <w:ind w:right="0" w:left="345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повышение психолого-педагогической культуры родителей осуществляется через родительские собрания и конференции, консультации. Педагоги оформляют папки - передвижки, выпускаются информационные листы для родителей.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обеспечение единства воздействий детского сада и семьи в вопросах познавательного развития воспитанников. </w:t>
      </w:r>
    </w:p>
    <w:p>
      <w:pPr>
        <w:spacing w:before="0" w:after="186" w:line="267"/>
        <w:ind w:right="0" w:left="0" w:firstLine="36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Оценка эффективности работы по познавательному развитию детей осуществляется с помощью педагогической диагностики, проводимой по всем разделам. </w:t>
      </w:r>
    </w:p>
    <w:p>
      <w:pPr>
        <w:spacing w:before="0" w:after="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5">
    <w:abstractNumId w:val="42"/>
  </w:num>
  <w:num w:numId="18">
    <w:abstractNumId w:val="36"/>
  </w:num>
  <w:num w:numId="21">
    <w:abstractNumId w:val="30"/>
  </w:num>
  <w:num w:numId="29">
    <w:abstractNumId w:val="24"/>
  </w:num>
  <w:num w:numId="37">
    <w:abstractNumId w:val="18"/>
  </w:num>
  <w:num w:numId="51">
    <w:abstractNumId w:val="12"/>
  </w:num>
  <w:num w:numId="53">
    <w:abstractNumId w:val="6"/>
  </w:num>
  <w:num w:numId="5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